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2" w:rsidRPr="00BD5FB2" w:rsidRDefault="009D3A62" w:rsidP="00693657">
      <w:pPr>
        <w:rPr>
          <w:rFonts w:hint="cs"/>
          <w:b/>
          <w:bCs/>
          <w:i/>
          <w:iCs/>
          <w:sz w:val="20"/>
          <w:szCs w:val="20"/>
          <w:rtl/>
          <w:lang w:bidi="ar-IQ"/>
        </w:rPr>
      </w:pPr>
      <w:bookmarkStart w:id="0" w:name="_GoBack"/>
      <w:bookmarkEnd w:id="0"/>
    </w:p>
    <w:p w:rsidR="00231AFA" w:rsidRPr="00856002" w:rsidRDefault="00231AFA" w:rsidP="00231AFA">
      <w:pPr>
        <w:tabs>
          <w:tab w:val="left" w:pos="2576"/>
          <w:tab w:val="center" w:pos="4153"/>
        </w:tabs>
        <w:jc w:val="both"/>
        <w:rPr>
          <w:b/>
          <w:bCs/>
          <w:i/>
          <w:iCs/>
          <w:sz w:val="46"/>
          <w:szCs w:val="46"/>
          <w:rtl/>
        </w:rPr>
      </w:pPr>
      <w:r>
        <w:rPr>
          <w:i/>
          <w:iCs/>
          <w:sz w:val="46"/>
          <w:szCs w:val="46"/>
          <w:rtl/>
        </w:rPr>
        <w:tab/>
      </w:r>
      <w:r w:rsidRPr="00856002">
        <w:rPr>
          <w:b/>
          <w:bCs/>
          <w:i/>
          <w:iCs/>
          <w:sz w:val="46"/>
          <w:szCs w:val="46"/>
          <w:rtl/>
        </w:rPr>
        <w:tab/>
      </w:r>
      <w:r w:rsidRPr="00856002">
        <w:rPr>
          <w:rFonts w:hint="cs"/>
          <w:b/>
          <w:bCs/>
          <w:i/>
          <w:iCs/>
          <w:sz w:val="46"/>
          <w:szCs w:val="46"/>
          <w:rtl/>
        </w:rPr>
        <w:t>نموذج وصف المقرر</w:t>
      </w:r>
    </w:p>
    <w:tbl>
      <w:tblPr>
        <w:tblStyle w:val="a3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8931"/>
      </w:tblGrid>
      <w:tr w:rsidR="00231AFA" w:rsidRPr="00856002" w:rsidTr="009D3A62">
        <w:tc>
          <w:tcPr>
            <w:tcW w:w="8931" w:type="dxa"/>
            <w:shd w:val="clear" w:color="auto" w:fill="FFFFFF" w:themeFill="background1"/>
          </w:tcPr>
          <w:p w:rsidR="00A942A7" w:rsidRPr="00C924CB" w:rsidRDefault="00C924CB" w:rsidP="00C924CB">
            <w:pPr>
              <w:shd w:val="clear" w:color="auto" w:fill="FFFFFF" w:themeFill="background1"/>
              <w:tabs>
                <w:tab w:val="left" w:pos="1195"/>
              </w:tabs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يهتم المقرر بالتعريف بالتمويل الدولي الدولي واشكاله الرئيسية المتمثلة بحركة راس المال بين المراكز والاسواق  المالية وابراز اهميته على الاقتصاد العالمي وعوامل تطوره ومصادره الخاصة والمتعددة الاطراف  فضلا عن ابراز </w:t>
            </w:r>
            <w:r w:rsidR="00CD73BC">
              <w:rPr>
                <w:rFonts w:hint="cs"/>
                <w:b/>
                <w:bCs/>
                <w:sz w:val="32"/>
                <w:szCs w:val="32"/>
                <w:rtl/>
              </w:rPr>
              <w:t xml:space="preserve"> شكله الجديد بعد سياسات التحرر والانفتاح المالي وحرية الصرف والنمو السريع في المبادلات الدولية والنمو السريع في التجارة والاستثمار والمصارف الدولية .</w:t>
            </w:r>
          </w:p>
        </w:tc>
      </w:tr>
    </w:tbl>
    <w:p w:rsidR="00231AFA" w:rsidRPr="00856002" w:rsidRDefault="00231AFA" w:rsidP="009D3A62">
      <w:pPr>
        <w:shd w:val="clear" w:color="auto" w:fill="FFFFFF" w:themeFill="background1"/>
        <w:jc w:val="center"/>
        <w:rPr>
          <w:b/>
          <w:bCs/>
          <w:i/>
          <w:iCs/>
          <w:sz w:val="46"/>
          <w:szCs w:val="46"/>
          <w:rtl/>
        </w:rPr>
      </w:pPr>
    </w:p>
    <w:p w:rsidR="00A942A7" w:rsidRPr="00856002" w:rsidRDefault="00A942A7" w:rsidP="009D3A62">
      <w:pPr>
        <w:shd w:val="clear" w:color="auto" w:fill="FFFFFF" w:themeFill="background1"/>
        <w:jc w:val="center"/>
        <w:rPr>
          <w:b/>
          <w:bCs/>
          <w:i/>
          <w:iCs/>
          <w:sz w:val="46"/>
          <w:szCs w:val="46"/>
          <w:rtl/>
        </w:rPr>
      </w:pPr>
    </w:p>
    <w:tbl>
      <w:tblPr>
        <w:tblStyle w:val="a3"/>
        <w:bidiVisual/>
        <w:tblW w:w="8931" w:type="dxa"/>
        <w:tblInd w:w="-2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94"/>
        <w:gridCol w:w="4437"/>
      </w:tblGrid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1- المؤسسة التعليمية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جامعة الكوفة 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2- القسم العلمي /المركز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BF615D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>العلوم المالية والمصرفية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>3- اسم /رمز المقرر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CD73BC" w:rsidP="009D3A62">
            <w:pPr>
              <w:shd w:val="clear" w:color="auto" w:fill="FFFFFF" w:themeFill="background1"/>
              <w:tabs>
                <w:tab w:val="left" w:pos="216"/>
                <w:tab w:val="right" w:pos="4221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التمويل الدولي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4- اشكال الحضور المتاحة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A942A7" w:rsidP="007C0CDB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حضور </w:t>
            </w:r>
            <w:r w:rsidR="007C0CDB">
              <w:rPr>
                <w:rFonts w:hint="cs"/>
                <w:b/>
                <w:bCs/>
                <w:sz w:val="36"/>
                <w:szCs w:val="36"/>
                <w:rtl/>
              </w:rPr>
              <w:t>مدمج</w:t>
            </w: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5- الفصل /السنة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CD73BC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الكورس الثاني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6- عدد الساعات الدراسية الكلي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7C0CDB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CD73BC">
              <w:rPr>
                <w:rFonts w:hint="cs"/>
                <w:b/>
                <w:bCs/>
                <w:sz w:val="36"/>
                <w:szCs w:val="36"/>
                <w:rtl/>
              </w:rPr>
              <w:t>ثلاث ساعات اسبوعيا</w:t>
            </w:r>
          </w:p>
        </w:tc>
      </w:tr>
      <w:tr w:rsidR="00A942A7" w:rsidRPr="00856002" w:rsidTr="009D3A62">
        <w:tc>
          <w:tcPr>
            <w:tcW w:w="4494" w:type="dxa"/>
            <w:shd w:val="clear" w:color="auto" w:fill="FFFFFF" w:themeFill="background1"/>
          </w:tcPr>
          <w:p w:rsidR="00A942A7" w:rsidRPr="00856002" w:rsidRDefault="00A942A7" w:rsidP="009D3A62">
            <w:pPr>
              <w:shd w:val="clear" w:color="auto" w:fill="FFFFFF" w:themeFill="background1"/>
              <w:rPr>
                <w:b/>
                <w:bCs/>
                <w:sz w:val="36"/>
                <w:szCs w:val="36"/>
                <w:rtl/>
              </w:rPr>
            </w:pP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>7- تاريخ اعداد هذا</w:t>
            </w:r>
            <w:r w:rsidR="00BF615D"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56002">
              <w:rPr>
                <w:rFonts w:hint="cs"/>
                <w:b/>
                <w:bCs/>
                <w:sz w:val="36"/>
                <w:szCs w:val="36"/>
                <w:rtl/>
              </w:rPr>
              <w:t xml:space="preserve">الوصف </w:t>
            </w:r>
          </w:p>
        </w:tc>
        <w:tc>
          <w:tcPr>
            <w:tcW w:w="4437" w:type="dxa"/>
            <w:shd w:val="clear" w:color="auto" w:fill="FFFFFF" w:themeFill="background1"/>
          </w:tcPr>
          <w:p w:rsidR="00A942A7" w:rsidRPr="00856002" w:rsidRDefault="007C0CDB" w:rsidP="001F1C8C">
            <w:pPr>
              <w:shd w:val="clear" w:color="auto" w:fill="FFFFFF" w:themeFill="background1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CD73BC">
              <w:rPr>
                <w:b/>
                <w:bCs/>
                <w:sz w:val="36"/>
                <w:szCs w:val="36"/>
              </w:rPr>
              <w:t>2020/2021</w:t>
            </w:r>
          </w:p>
        </w:tc>
      </w:tr>
    </w:tbl>
    <w:p w:rsidR="00A942A7" w:rsidRPr="00856002" w:rsidRDefault="00A942A7" w:rsidP="009D3A62">
      <w:pPr>
        <w:shd w:val="clear" w:color="auto" w:fill="FFFFFF" w:themeFill="background1"/>
        <w:rPr>
          <w:b/>
          <w:bCs/>
          <w:i/>
          <w:iCs/>
          <w:sz w:val="36"/>
          <w:szCs w:val="36"/>
          <w:rtl/>
        </w:rPr>
      </w:pPr>
      <w:r w:rsidRPr="00856002">
        <w:rPr>
          <w:rFonts w:hint="cs"/>
          <w:b/>
          <w:bCs/>
          <w:i/>
          <w:iCs/>
          <w:sz w:val="44"/>
          <w:szCs w:val="44"/>
          <w:rtl/>
        </w:rPr>
        <w:t xml:space="preserve">8- </w:t>
      </w:r>
      <w:r w:rsidRPr="00856002">
        <w:rPr>
          <w:rFonts w:hint="cs"/>
          <w:b/>
          <w:bCs/>
          <w:i/>
          <w:iCs/>
          <w:sz w:val="36"/>
          <w:szCs w:val="36"/>
          <w:rtl/>
        </w:rPr>
        <w:t>اهداف المقرر</w:t>
      </w:r>
    </w:p>
    <w:tbl>
      <w:tblPr>
        <w:tblStyle w:val="a3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8931"/>
      </w:tblGrid>
      <w:tr w:rsidR="00A942A7" w:rsidRPr="00856002" w:rsidTr="009D3A62">
        <w:tc>
          <w:tcPr>
            <w:tcW w:w="8931" w:type="dxa"/>
            <w:shd w:val="clear" w:color="auto" w:fill="FFFFFF" w:themeFill="background1"/>
          </w:tcPr>
          <w:p w:rsidR="007E7C9E" w:rsidRPr="00856002" w:rsidRDefault="007E7C9E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  <w:p w:rsidR="007E7C9E" w:rsidRPr="00856002" w:rsidRDefault="007E7C9E" w:rsidP="007C0CDB">
            <w:pPr>
              <w:shd w:val="clear" w:color="auto" w:fill="FFFFFF" w:themeFill="background1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D788F">
              <w:rPr>
                <w:rFonts w:hint="cs"/>
                <w:b/>
                <w:bCs/>
                <w:sz w:val="32"/>
                <w:szCs w:val="32"/>
                <w:rtl/>
              </w:rPr>
              <w:t>يهتدف المقرر الى تعريف الدارسين له المبادىء والمفاهيم والاسس النظرية والتحلبلبة  للمقرر</w:t>
            </w:r>
            <w:r w:rsidR="00A60BF4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خلال عرض المحتويات الاساسية للمقرر </w:t>
            </w:r>
          </w:p>
          <w:p w:rsidR="007E7C9E" w:rsidRPr="00856002" w:rsidRDefault="007E7C9E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</w:tr>
      <w:tr w:rsidR="009D3A62" w:rsidRPr="00856002" w:rsidTr="009D3A62">
        <w:tc>
          <w:tcPr>
            <w:tcW w:w="8931" w:type="dxa"/>
            <w:shd w:val="clear" w:color="auto" w:fill="FFFFFF" w:themeFill="background1"/>
          </w:tcPr>
          <w:p w:rsidR="009D3A62" w:rsidRPr="00856002" w:rsidRDefault="009D3A62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</w:tr>
      <w:tr w:rsidR="009D3A62" w:rsidRPr="00856002" w:rsidTr="009D3A62">
        <w:tc>
          <w:tcPr>
            <w:tcW w:w="8931" w:type="dxa"/>
            <w:shd w:val="clear" w:color="auto" w:fill="FFFFFF" w:themeFill="background1"/>
          </w:tcPr>
          <w:p w:rsidR="009D3A62" w:rsidRPr="00856002" w:rsidRDefault="009D3A62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</w:tr>
      <w:tr w:rsidR="009D3A62" w:rsidRPr="00856002" w:rsidTr="009D3A62">
        <w:tc>
          <w:tcPr>
            <w:tcW w:w="8931" w:type="dxa"/>
            <w:shd w:val="clear" w:color="auto" w:fill="FFFFFF" w:themeFill="background1"/>
          </w:tcPr>
          <w:p w:rsidR="009D3A62" w:rsidRPr="00856002" w:rsidRDefault="009D3A62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34"/>
                <w:szCs w:val="34"/>
                <w:rtl/>
              </w:rPr>
            </w:pPr>
          </w:p>
        </w:tc>
      </w:tr>
    </w:tbl>
    <w:p w:rsidR="00BF615D" w:rsidRPr="00856002" w:rsidRDefault="00BF615D" w:rsidP="00AC319D">
      <w:pPr>
        <w:jc w:val="center"/>
        <w:rPr>
          <w:b/>
          <w:bCs/>
          <w:i/>
          <w:iCs/>
          <w:sz w:val="20"/>
          <w:szCs w:val="20"/>
          <w:rtl/>
        </w:rPr>
      </w:pPr>
    </w:p>
    <w:tbl>
      <w:tblPr>
        <w:tblStyle w:val="a3"/>
        <w:bidiVisual/>
        <w:tblW w:w="9215" w:type="dxa"/>
        <w:tblInd w:w="-375" w:type="dxa"/>
        <w:tblLook w:val="04A0" w:firstRow="1" w:lastRow="0" w:firstColumn="1" w:lastColumn="0" w:noHBand="0" w:noVBand="1"/>
      </w:tblPr>
      <w:tblGrid>
        <w:gridCol w:w="9215"/>
      </w:tblGrid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B72723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b/>
                <w:bCs/>
                <w:sz w:val="32"/>
                <w:szCs w:val="32"/>
                <w:rtl/>
              </w:rPr>
              <w:tab/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10- مخرجات المقرر</w:t>
            </w:r>
            <w:r w:rsidR="00E1606A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وطرائق التعليم والتعلم والتقيم </w:t>
            </w: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أ.الاهداف المعرفية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أ1-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4C6A">
              <w:rPr>
                <w:rFonts w:hint="cs"/>
                <w:b/>
                <w:bCs/>
                <w:sz w:val="32"/>
                <w:szCs w:val="32"/>
                <w:rtl/>
              </w:rPr>
              <w:t>تعريف الطلبة  بمفهوم التمويل الدولي وانواعه وعوامل تطوره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أ2-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4C6A">
              <w:rPr>
                <w:rFonts w:hint="cs"/>
                <w:b/>
                <w:bCs/>
                <w:sz w:val="32"/>
                <w:szCs w:val="32"/>
                <w:rtl/>
              </w:rPr>
              <w:t>تعريف الطلبة بمصادر التمويل الدولي الاقليمية والدولية</w:t>
            </w:r>
          </w:p>
          <w:p w:rsidR="002A214E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أ3-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4C6A">
              <w:rPr>
                <w:rFonts w:hint="cs"/>
                <w:b/>
                <w:bCs/>
                <w:sz w:val="32"/>
                <w:szCs w:val="32"/>
                <w:rtl/>
              </w:rPr>
              <w:t>تعريف الطلبة  بالاستثمار الدولي كشكل للتمويل والقروض الدولية</w:t>
            </w:r>
          </w:p>
          <w:p w:rsidR="00B72723" w:rsidRPr="00856002" w:rsidRDefault="002A214E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طرائق التعليم والتعلم تتمثل بمايلي :- </w:t>
            </w:r>
            <w:r w:rsidR="00B72723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أ4-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572D">
              <w:rPr>
                <w:rFonts w:hint="cs"/>
                <w:b/>
                <w:bCs/>
                <w:sz w:val="32"/>
                <w:szCs w:val="32"/>
                <w:rtl/>
              </w:rPr>
              <w:t>محاظرات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أ5-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8572D">
              <w:rPr>
                <w:rFonts w:hint="cs"/>
                <w:b/>
                <w:bCs/>
                <w:sz w:val="32"/>
                <w:szCs w:val="32"/>
                <w:rtl/>
              </w:rPr>
              <w:t xml:space="preserve"> حلقات نقاشية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أ6-  </w:t>
            </w:r>
            <w:r w:rsidR="0068572D">
              <w:rPr>
                <w:rFonts w:hint="cs"/>
                <w:b/>
                <w:bCs/>
                <w:sz w:val="32"/>
                <w:szCs w:val="32"/>
                <w:rtl/>
              </w:rPr>
              <w:t>تفارير</w:t>
            </w: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AC319D">
            <w:pPr>
              <w:shd w:val="clear" w:color="auto" w:fill="FFFFFF" w:themeFill="background1"/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lastRenderedPageBreak/>
              <w:t>ب- الاهداف المهاراتية الخاصة بالمقرر</w:t>
            </w: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ب 1-</w:t>
            </w:r>
            <w:r w:rsidR="002A214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ب 2-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D975DE" w:rsidP="00D975DE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المحاضرات </w:t>
            </w:r>
          </w:p>
          <w:p w:rsidR="00B72723" w:rsidRPr="00856002" w:rsidRDefault="00D535DA" w:rsidP="00D975DE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التقارير</w:t>
            </w:r>
          </w:p>
          <w:p w:rsidR="00B72723" w:rsidRPr="00856002" w:rsidRDefault="00B72723" w:rsidP="00D975DE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B72723" w:rsidRPr="00856002" w:rsidRDefault="00B72723" w:rsidP="00D975DE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2B4E40" w:rsidP="002A214E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اسئلة اثناء المحاظرة</w:t>
            </w:r>
          </w:p>
          <w:p w:rsidR="00B72723" w:rsidRPr="00856002" w:rsidRDefault="002A214E" w:rsidP="007C0CDB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AC319D">
            <w:pPr>
              <w:shd w:val="clear" w:color="auto" w:fill="FFFFFF" w:themeFill="background1"/>
              <w:tabs>
                <w:tab w:val="left" w:pos="281"/>
                <w:tab w:val="left" w:pos="3164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 xml:space="preserve">ج- الاهداف الوجدانية والقيمية </w:t>
            </w:r>
            <w:r w:rsidR="00D80216" w:rsidRPr="00856002">
              <w:rPr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ab/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ج 1-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ج 2-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ج 3-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72723" w:rsidRPr="00856002" w:rsidRDefault="00B72723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72723" w:rsidRPr="00856002" w:rsidTr="00AC319D">
        <w:tc>
          <w:tcPr>
            <w:tcW w:w="9215" w:type="dxa"/>
            <w:shd w:val="clear" w:color="auto" w:fill="FFFFFF" w:themeFill="background1"/>
          </w:tcPr>
          <w:p w:rsidR="00B72723" w:rsidRPr="00856002" w:rsidRDefault="00B72723" w:rsidP="00DD2182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B72723" w:rsidRPr="00856002" w:rsidTr="0022197A">
        <w:tc>
          <w:tcPr>
            <w:tcW w:w="9215" w:type="dxa"/>
          </w:tcPr>
          <w:p w:rsidR="00B72723" w:rsidRDefault="007C0CDB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785EE8">
              <w:rPr>
                <w:rFonts w:hint="cs"/>
                <w:b/>
                <w:bCs/>
                <w:sz w:val="32"/>
                <w:szCs w:val="32"/>
                <w:rtl/>
              </w:rPr>
              <w:t>امتحان شهري</w:t>
            </w:r>
          </w:p>
          <w:p w:rsidR="007C0CDB" w:rsidRPr="007C0CDB" w:rsidRDefault="007C0CDB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785EE8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المشاركة والتفاعل</w:t>
            </w:r>
          </w:p>
          <w:p w:rsidR="00B72723" w:rsidRPr="00856002" w:rsidRDefault="00785EE8" w:rsidP="007C0CDB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امتحان شفهي</w:t>
            </w:r>
          </w:p>
        </w:tc>
      </w:tr>
      <w:tr w:rsidR="00AC319D" w:rsidRPr="00856002" w:rsidTr="0022197A">
        <w:tc>
          <w:tcPr>
            <w:tcW w:w="9215" w:type="dxa"/>
          </w:tcPr>
          <w:p w:rsidR="00AC319D" w:rsidRPr="00856002" w:rsidRDefault="00AC319D" w:rsidP="00AC319D">
            <w:pPr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AC319D" w:rsidRPr="00856002" w:rsidTr="0022197A">
        <w:tc>
          <w:tcPr>
            <w:tcW w:w="9215" w:type="dxa"/>
          </w:tcPr>
          <w:p w:rsidR="00AC319D" w:rsidRPr="00856002" w:rsidRDefault="00AC319D" w:rsidP="00AC319D">
            <w:pPr>
              <w:pStyle w:val="a4"/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AC319D" w:rsidRPr="00856002" w:rsidRDefault="00AC319D" w:rsidP="00AC319D">
            <w:pPr>
              <w:pStyle w:val="a4"/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AC319D" w:rsidRPr="00856002" w:rsidRDefault="00AC319D" w:rsidP="00AC319D">
            <w:pPr>
              <w:pStyle w:val="a4"/>
              <w:tabs>
                <w:tab w:val="left" w:pos="281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72723" w:rsidRPr="00856002" w:rsidRDefault="00B72723" w:rsidP="00AC319D">
      <w:pPr>
        <w:rPr>
          <w:b/>
          <w:bCs/>
          <w:i/>
          <w:iCs/>
          <w:sz w:val="28"/>
          <w:szCs w:val="28"/>
          <w:rtl/>
        </w:rPr>
      </w:pP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9357"/>
      </w:tblGrid>
      <w:tr w:rsidR="00B72723" w:rsidRPr="00856002" w:rsidTr="00AC319D">
        <w:tc>
          <w:tcPr>
            <w:tcW w:w="9357" w:type="dxa"/>
            <w:shd w:val="clear" w:color="auto" w:fill="FFFFFF" w:themeFill="background1"/>
          </w:tcPr>
          <w:p w:rsidR="00B72723" w:rsidRPr="00856002" w:rsidRDefault="00B72723" w:rsidP="00AC319D">
            <w:pPr>
              <w:shd w:val="clear" w:color="auto" w:fill="FFFFFF" w:themeFill="background1"/>
              <w:tabs>
                <w:tab w:val="left" w:pos="5943"/>
              </w:tabs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د- </w:t>
            </w:r>
            <w:r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 xml:space="preserve">المهارات العامة والتأهلية المنقولة (المهارات </w:t>
            </w:r>
            <w:r w:rsidR="00FB37A5"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الاخرى المتعلقة بقابلية التوظيف والتطو</w:t>
            </w:r>
            <w:r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ر</w:t>
            </w:r>
            <w:r w:rsidR="00FB37A5" w:rsidRPr="00856002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الشخصي )</w:t>
            </w:r>
          </w:p>
          <w:p w:rsidR="00FB37A5" w:rsidRPr="00856002" w:rsidRDefault="00FB37A5" w:rsidP="007C0CDB">
            <w:pPr>
              <w:shd w:val="clear" w:color="auto" w:fill="FFFFFF" w:themeFill="background1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د1-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B37A5" w:rsidRPr="00856002" w:rsidRDefault="00FB37A5" w:rsidP="007C0CDB">
            <w:pPr>
              <w:shd w:val="clear" w:color="auto" w:fill="FFFFFF" w:themeFill="background1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د2-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D44E7">
              <w:rPr>
                <w:rFonts w:hint="cs"/>
                <w:b/>
                <w:bCs/>
                <w:sz w:val="32"/>
                <w:szCs w:val="32"/>
                <w:rtl/>
              </w:rPr>
              <w:t>تمكين الطالب من توظيف المعارف المكتسبة  في حياته العملية والالمام بالمعارف</w:t>
            </w:r>
          </w:p>
          <w:p w:rsidR="00FB37A5" w:rsidRPr="00856002" w:rsidRDefault="00FB37A5" w:rsidP="007C0CDB">
            <w:pPr>
              <w:shd w:val="clear" w:color="auto" w:fill="FFFFFF" w:themeFill="background1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د3-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B37A5" w:rsidRPr="00856002" w:rsidRDefault="00FB37A5" w:rsidP="00CF2C04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د4-</w:t>
            </w:r>
            <w:r w:rsidR="00D975DE" w:rsidRPr="008560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352BB" w:rsidRPr="00856002" w:rsidTr="00AC319D">
        <w:tc>
          <w:tcPr>
            <w:tcW w:w="9357" w:type="dxa"/>
            <w:shd w:val="clear" w:color="auto" w:fill="FFFFFF" w:themeFill="background1"/>
          </w:tcPr>
          <w:p w:rsidR="007352BB" w:rsidRPr="00856002" w:rsidRDefault="007352BB" w:rsidP="00AC319D">
            <w:pPr>
              <w:shd w:val="clear" w:color="auto" w:fill="FFFFFF" w:themeFill="background1"/>
              <w:tabs>
                <w:tab w:val="left" w:pos="5943"/>
              </w:tabs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B72723" w:rsidRPr="00856002" w:rsidRDefault="00B72723" w:rsidP="00AC319D">
      <w:pPr>
        <w:shd w:val="clear" w:color="auto" w:fill="FFFFFF" w:themeFill="background1"/>
        <w:jc w:val="center"/>
        <w:rPr>
          <w:b/>
          <w:bCs/>
          <w:i/>
          <w:iCs/>
          <w:sz w:val="46"/>
          <w:szCs w:val="46"/>
          <w:rtl/>
        </w:rPr>
      </w:pP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1730"/>
        <w:gridCol w:w="1389"/>
        <w:gridCol w:w="1276"/>
        <w:gridCol w:w="1411"/>
        <w:gridCol w:w="1707"/>
        <w:gridCol w:w="1844"/>
      </w:tblGrid>
      <w:tr w:rsidR="00FB37A5" w:rsidRPr="00AD44E7" w:rsidTr="00AC319D">
        <w:tc>
          <w:tcPr>
            <w:tcW w:w="9357" w:type="dxa"/>
            <w:gridSpan w:val="6"/>
            <w:shd w:val="clear" w:color="auto" w:fill="FFFFFF" w:themeFill="background1"/>
          </w:tcPr>
          <w:p w:rsidR="00FB37A5" w:rsidRPr="00AD44E7" w:rsidRDefault="00FB37A5" w:rsidP="00AC319D">
            <w:pPr>
              <w:shd w:val="clear" w:color="auto" w:fill="FFFFFF" w:themeFill="background1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11</w:t>
            </w:r>
            <w:r w:rsidRPr="00AD44E7">
              <w:rPr>
                <w:rFonts w:hint="cs"/>
                <w:b/>
                <w:bCs/>
                <w:i/>
                <w:iCs/>
                <w:sz w:val="24"/>
                <w:shd w:val="clear" w:color="auto" w:fill="FFFFFF" w:themeFill="background1"/>
                <w:rtl/>
              </w:rPr>
              <w:t>- بنية المقرر</w:t>
            </w:r>
          </w:p>
        </w:tc>
      </w:tr>
      <w:tr w:rsidR="00FB37A5" w:rsidRPr="00AD44E7" w:rsidTr="00A71FC1">
        <w:trPr>
          <w:trHeight w:val="540"/>
        </w:trPr>
        <w:tc>
          <w:tcPr>
            <w:tcW w:w="1730" w:type="dxa"/>
            <w:tcBorders>
              <w:right w:val="single" w:sz="4" w:space="0" w:color="auto"/>
            </w:tcBorders>
          </w:tcPr>
          <w:p w:rsidR="00FB37A5" w:rsidRPr="00AD44E7" w:rsidRDefault="00FB37A5" w:rsidP="00AC319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الاسبوع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37A5" w:rsidRPr="00AD44E7" w:rsidRDefault="00FB37A5" w:rsidP="00AC319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الساعات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B37A5" w:rsidRPr="00AD44E7" w:rsidRDefault="00FB37A5" w:rsidP="00AC319D">
            <w:pPr>
              <w:shd w:val="clear" w:color="auto" w:fill="FFFFFF" w:themeFill="background1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 xml:space="preserve"> مخرجات التعلم المطلوبة</w:t>
            </w:r>
          </w:p>
        </w:tc>
        <w:tc>
          <w:tcPr>
            <w:tcW w:w="1411" w:type="dxa"/>
          </w:tcPr>
          <w:p w:rsidR="00FB37A5" w:rsidRPr="00AD44E7" w:rsidRDefault="00FB37A5" w:rsidP="00AC319D">
            <w:pPr>
              <w:shd w:val="clear" w:color="auto" w:fill="FFFFFF" w:themeFill="background1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 xml:space="preserve">اسم الوحدة /أو الموضوع </w:t>
            </w:r>
          </w:p>
        </w:tc>
        <w:tc>
          <w:tcPr>
            <w:tcW w:w="1707" w:type="dxa"/>
          </w:tcPr>
          <w:p w:rsidR="00FB37A5" w:rsidRPr="00AD44E7" w:rsidRDefault="00FB37A5" w:rsidP="00AC319D">
            <w:pPr>
              <w:shd w:val="clear" w:color="auto" w:fill="FFFFFF" w:themeFill="background1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 xml:space="preserve">طريقة التعليم  </w:t>
            </w:r>
          </w:p>
        </w:tc>
        <w:tc>
          <w:tcPr>
            <w:tcW w:w="1844" w:type="dxa"/>
          </w:tcPr>
          <w:p w:rsidR="00FB37A5" w:rsidRPr="00AD44E7" w:rsidRDefault="00FB37A5" w:rsidP="00AC319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طريقة التقييم</w:t>
            </w:r>
          </w:p>
        </w:tc>
      </w:tr>
      <w:tr w:rsidR="00FB37A5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الاول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AD44E7"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مفهوم التمويل الدولي وعوامل تطوره</w:t>
            </w:r>
          </w:p>
        </w:tc>
        <w:tc>
          <w:tcPr>
            <w:tcW w:w="1707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محاظرة ومناقشة</w:t>
            </w:r>
          </w:p>
        </w:tc>
        <w:tc>
          <w:tcPr>
            <w:tcW w:w="1844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كما ذكرة</w:t>
            </w:r>
          </w:p>
        </w:tc>
      </w:tr>
      <w:tr w:rsidR="00FB37A5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الثاني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AD44E7"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معرقة عالية</w:t>
            </w:r>
          </w:p>
        </w:tc>
        <w:tc>
          <w:tcPr>
            <w:tcW w:w="1411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مصادر التمويل الدولي</w:t>
            </w:r>
          </w:p>
        </w:tc>
        <w:tc>
          <w:tcPr>
            <w:tcW w:w="1707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FB37A5" w:rsidRPr="00AD44E7" w:rsidRDefault="00AD44E7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 w:rsidRPr="00AD44E7"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الثالث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مبرارات الجوء للتمويل الدولي</w:t>
            </w:r>
          </w:p>
        </w:tc>
        <w:tc>
          <w:tcPr>
            <w:tcW w:w="1707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الرابع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المديونية العالمية</w:t>
            </w:r>
          </w:p>
        </w:tc>
        <w:tc>
          <w:tcPr>
            <w:tcW w:w="1707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الخامس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المؤسسات المالية للتمويل الدولي</w:t>
            </w:r>
          </w:p>
        </w:tc>
        <w:tc>
          <w:tcPr>
            <w:tcW w:w="1707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السادس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ميزان المدفوعات</w:t>
            </w:r>
          </w:p>
        </w:tc>
        <w:tc>
          <w:tcPr>
            <w:tcW w:w="1707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Pr="00AD44E7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السابع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القروض الدولية</w:t>
            </w:r>
          </w:p>
        </w:tc>
        <w:tc>
          <w:tcPr>
            <w:tcW w:w="1707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الثامن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امتحان شهري</w:t>
            </w:r>
          </w:p>
        </w:tc>
        <w:tc>
          <w:tcPr>
            <w:tcW w:w="1411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</w:p>
        </w:tc>
        <w:tc>
          <w:tcPr>
            <w:tcW w:w="1707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</w:p>
        </w:tc>
        <w:tc>
          <w:tcPr>
            <w:tcW w:w="1844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التاسع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سوق السندات  الدولية</w:t>
            </w:r>
          </w:p>
        </w:tc>
        <w:tc>
          <w:tcPr>
            <w:tcW w:w="1707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العاشر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الاستثمار الاجنبي المباشر</w:t>
            </w:r>
          </w:p>
        </w:tc>
        <w:tc>
          <w:tcPr>
            <w:tcW w:w="1707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الحادي عشر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سوق العملات</w:t>
            </w:r>
          </w:p>
        </w:tc>
        <w:tc>
          <w:tcPr>
            <w:tcW w:w="1707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الثاني عشر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7352BB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الصناعة المصرفية الحديثة</w:t>
            </w:r>
          </w:p>
        </w:tc>
        <w:tc>
          <w:tcPr>
            <w:tcW w:w="1707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الثالث عشر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الازمات المالية</w:t>
            </w:r>
          </w:p>
        </w:tc>
        <w:tc>
          <w:tcPr>
            <w:tcW w:w="1707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  <w:tr w:rsidR="007352BB" w:rsidRPr="00AD44E7" w:rsidTr="00A71FC1">
        <w:trPr>
          <w:trHeight w:val="537"/>
        </w:trPr>
        <w:tc>
          <w:tcPr>
            <w:tcW w:w="1730" w:type="dxa"/>
            <w:tcBorders>
              <w:right w:val="single" w:sz="4" w:space="0" w:color="auto"/>
            </w:tcBorders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الربع عشر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276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معرفة عالية</w:t>
            </w:r>
          </w:p>
        </w:tc>
        <w:tc>
          <w:tcPr>
            <w:tcW w:w="1411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امتحان شهري</w:t>
            </w:r>
          </w:p>
        </w:tc>
        <w:tc>
          <w:tcPr>
            <w:tcW w:w="1707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  <w:tc>
          <w:tcPr>
            <w:tcW w:w="1844" w:type="dxa"/>
          </w:tcPr>
          <w:p w:rsidR="007352BB" w:rsidRDefault="009F78CA" w:rsidP="00296C0C">
            <w:pPr>
              <w:jc w:val="center"/>
              <w:rPr>
                <w:b/>
                <w:bCs/>
                <w:i/>
                <w:iCs/>
                <w:sz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rtl/>
              </w:rPr>
              <w:t>=</w:t>
            </w:r>
          </w:p>
        </w:tc>
      </w:tr>
    </w:tbl>
    <w:p w:rsidR="00FB37A5" w:rsidRPr="00856002" w:rsidRDefault="00FB37A5" w:rsidP="00296C0C">
      <w:pPr>
        <w:jc w:val="center"/>
        <w:rPr>
          <w:b/>
          <w:bCs/>
          <w:i/>
          <w:iCs/>
          <w:sz w:val="46"/>
          <w:szCs w:val="46"/>
          <w:rtl/>
        </w:rPr>
      </w:pP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5182"/>
        <w:gridCol w:w="4175"/>
      </w:tblGrid>
      <w:tr w:rsidR="0022197A" w:rsidRPr="00856002" w:rsidTr="008C24C5">
        <w:tc>
          <w:tcPr>
            <w:tcW w:w="51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197A" w:rsidRPr="00856002" w:rsidRDefault="0022197A" w:rsidP="008C24C5">
            <w:pPr>
              <w:shd w:val="clear" w:color="auto" w:fill="FFFFFF" w:themeFill="background1"/>
              <w:tabs>
                <w:tab w:val="center" w:pos="2483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12- البنية التحتية </w:t>
            </w:r>
            <w:r w:rsidR="00D80216" w:rsidRPr="00856002">
              <w:rPr>
                <w:b/>
                <w:bCs/>
                <w:i/>
                <w:iCs/>
                <w:sz w:val="28"/>
                <w:szCs w:val="28"/>
                <w:rtl/>
              </w:rPr>
              <w:tab/>
            </w:r>
          </w:p>
        </w:tc>
        <w:tc>
          <w:tcPr>
            <w:tcW w:w="41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22197A" w:rsidRPr="00856002" w:rsidTr="00A71FC1">
        <w:tc>
          <w:tcPr>
            <w:tcW w:w="5182" w:type="dxa"/>
            <w:tcBorders>
              <w:righ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1- الكتب المقررة المطلوبة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2197A" w:rsidRPr="00856002" w:rsidRDefault="009B333E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</w:t>
            </w:r>
          </w:p>
        </w:tc>
      </w:tr>
      <w:tr w:rsidR="0022197A" w:rsidRPr="00856002" w:rsidTr="00A71FC1">
        <w:tc>
          <w:tcPr>
            <w:tcW w:w="5182" w:type="dxa"/>
            <w:tcBorders>
              <w:righ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2- المراجع الرئيسية (المصادر )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2197A" w:rsidRPr="00856002" w:rsidRDefault="009B333E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التمويل الدولي . اسس نظرية وتحليلية</w:t>
            </w:r>
            <w:r w:rsidR="002A2B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. </w:t>
            </w:r>
            <w:r w:rsidR="002A2B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lastRenderedPageBreak/>
              <w:t>مايح شبيب ود. حسن كريم</w:t>
            </w:r>
          </w:p>
        </w:tc>
      </w:tr>
      <w:tr w:rsidR="0022197A" w:rsidRPr="00856002" w:rsidTr="00A71FC1">
        <w:tc>
          <w:tcPr>
            <w:tcW w:w="5182" w:type="dxa"/>
            <w:tcBorders>
              <w:righ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lastRenderedPageBreak/>
              <w:t>أ- الكتب والمراجع التي يوصى بها (المجلات العلمية ,التقارير،....)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22197A" w:rsidRPr="00856002" w:rsidTr="00A71FC1">
        <w:tc>
          <w:tcPr>
            <w:tcW w:w="5182" w:type="dxa"/>
            <w:tcBorders>
              <w:righ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ب- المراجع الالكترونية ,مواقع الانترنيت ...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FB37A5" w:rsidRPr="00856002" w:rsidRDefault="00FB37A5" w:rsidP="008C24C5">
      <w:pPr>
        <w:shd w:val="clear" w:color="auto" w:fill="FFFFFF" w:themeFill="background1"/>
        <w:rPr>
          <w:b/>
          <w:bCs/>
          <w:i/>
          <w:iCs/>
          <w:sz w:val="46"/>
          <w:szCs w:val="46"/>
          <w:rtl/>
        </w:rPr>
      </w:pP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9357"/>
      </w:tblGrid>
      <w:tr w:rsidR="0022197A" w:rsidRPr="00856002" w:rsidTr="00D80216">
        <w:tc>
          <w:tcPr>
            <w:tcW w:w="9357" w:type="dxa"/>
            <w:shd w:val="clear" w:color="auto" w:fill="A6A6A6" w:themeFill="background1" w:themeFillShade="A6"/>
          </w:tcPr>
          <w:p w:rsidR="0022197A" w:rsidRPr="00856002" w:rsidRDefault="0022197A" w:rsidP="008C24C5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13- خطة تطوير المقرر الدراسي</w:t>
            </w:r>
          </w:p>
        </w:tc>
      </w:tr>
      <w:tr w:rsidR="0022197A" w:rsidRPr="00856002" w:rsidTr="00A71FC1">
        <w:tc>
          <w:tcPr>
            <w:tcW w:w="9357" w:type="dxa"/>
          </w:tcPr>
          <w:p w:rsidR="0022197A" w:rsidRPr="00856002" w:rsidRDefault="0022197A" w:rsidP="00296C0C">
            <w:pPr>
              <w:jc w:val="center"/>
              <w:rPr>
                <w:b/>
                <w:bCs/>
                <w:i/>
                <w:iCs/>
                <w:sz w:val="46"/>
                <w:szCs w:val="46"/>
                <w:rtl/>
              </w:rPr>
            </w:pPr>
          </w:p>
          <w:p w:rsidR="0022197A" w:rsidRPr="00856002" w:rsidRDefault="0022197A" w:rsidP="00296C0C">
            <w:pPr>
              <w:jc w:val="center"/>
              <w:rPr>
                <w:b/>
                <w:bCs/>
                <w:i/>
                <w:iCs/>
                <w:sz w:val="46"/>
                <w:szCs w:val="46"/>
                <w:rtl/>
              </w:rPr>
            </w:pPr>
          </w:p>
          <w:p w:rsidR="0022197A" w:rsidRPr="00856002" w:rsidRDefault="0022197A" w:rsidP="00296C0C">
            <w:pPr>
              <w:jc w:val="center"/>
              <w:rPr>
                <w:b/>
                <w:bCs/>
                <w:i/>
                <w:iCs/>
                <w:sz w:val="46"/>
                <w:szCs w:val="46"/>
                <w:rtl/>
              </w:rPr>
            </w:pPr>
          </w:p>
        </w:tc>
      </w:tr>
    </w:tbl>
    <w:p w:rsidR="00FB37A5" w:rsidRPr="00856002" w:rsidRDefault="00FB37A5" w:rsidP="00296C0C">
      <w:pPr>
        <w:jc w:val="center"/>
        <w:rPr>
          <w:b/>
          <w:bCs/>
          <w:i/>
          <w:iCs/>
          <w:sz w:val="46"/>
          <w:szCs w:val="46"/>
          <w:rtl/>
        </w:rPr>
      </w:pPr>
    </w:p>
    <w:sectPr w:rsidR="00FB37A5" w:rsidRPr="00856002" w:rsidSect="00112439"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14" w:rsidRDefault="00256414" w:rsidP="00693657">
      <w:pPr>
        <w:spacing w:after="0" w:line="240" w:lineRule="auto"/>
      </w:pPr>
      <w:r>
        <w:separator/>
      </w:r>
    </w:p>
  </w:endnote>
  <w:endnote w:type="continuationSeparator" w:id="0">
    <w:p w:rsidR="00256414" w:rsidRDefault="00256414" w:rsidP="0069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14" w:rsidRDefault="00256414" w:rsidP="00693657">
      <w:pPr>
        <w:spacing w:after="0" w:line="240" w:lineRule="auto"/>
      </w:pPr>
      <w:r>
        <w:separator/>
      </w:r>
    </w:p>
  </w:footnote>
  <w:footnote w:type="continuationSeparator" w:id="0">
    <w:p w:rsidR="00256414" w:rsidRDefault="00256414" w:rsidP="0069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B90"/>
    <w:multiLevelType w:val="hybridMultilevel"/>
    <w:tmpl w:val="680A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4201C8"/>
    <w:multiLevelType w:val="hybridMultilevel"/>
    <w:tmpl w:val="DD2ED88A"/>
    <w:lvl w:ilvl="0" w:tplc="2212979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4B2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D7F70D1"/>
    <w:multiLevelType w:val="hybridMultilevel"/>
    <w:tmpl w:val="BB1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6DF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7102A0"/>
    <w:multiLevelType w:val="hybridMultilevel"/>
    <w:tmpl w:val="21809A94"/>
    <w:lvl w:ilvl="0" w:tplc="F294D8F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311E0"/>
    <w:multiLevelType w:val="hybridMultilevel"/>
    <w:tmpl w:val="EC5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6F83"/>
    <w:multiLevelType w:val="multilevel"/>
    <w:tmpl w:val="A89E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C"/>
    <w:rsid w:val="00023603"/>
    <w:rsid w:val="00052E81"/>
    <w:rsid w:val="00053A4E"/>
    <w:rsid w:val="0007745F"/>
    <w:rsid w:val="0009382E"/>
    <w:rsid w:val="000C3551"/>
    <w:rsid w:val="00110800"/>
    <w:rsid w:val="00112439"/>
    <w:rsid w:val="00134A0C"/>
    <w:rsid w:val="0017692B"/>
    <w:rsid w:val="001C3D8B"/>
    <w:rsid w:val="001C74BC"/>
    <w:rsid w:val="001F1C8C"/>
    <w:rsid w:val="0020008D"/>
    <w:rsid w:val="0022197A"/>
    <w:rsid w:val="00231AFA"/>
    <w:rsid w:val="00243A1B"/>
    <w:rsid w:val="0025135F"/>
    <w:rsid w:val="00256414"/>
    <w:rsid w:val="00256FA5"/>
    <w:rsid w:val="0025778C"/>
    <w:rsid w:val="0026636F"/>
    <w:rsid w:val="002914E8"/>
    <w:rsid w:val="00291BE6"/>
    <w:rsid w:val="00296C0C"/>
    <w:rsid w:val="002A214E"/>
    <w:rsid w:val="002A2703"/>
    <w:rsid w:val="002A2B76"/>
    <w:rsid w:val="002B4E40"/>
    <w:rsid w:val="002D788F"/>
    <w:rsid w:val="002F3A33"/>
    <w:rsid w:val="00325120"/>
    <w:rsid w:val="00344732"/>
    <w:rsid w:val="003D6F1D"/>
    <w:rsid w:val="00412E59"/>
    <w:rsid w:val="00475593"/>
    <w:rsid w:val="004817EB"/>
    <w:rsid w:val="0048348F"/>
    <w:rsid w:val="0052147B"/>
    <w:rsid w:val="00540FFA"/>
    <w:rsid w:val="00573026"/>
    <w:rsid w:val="005C7BDB"/>
    <w:rsid w:val="005D73F0"/>
    <w:rsid w:val="005F0CC9"/>
    <w:rsid w:val="00617DA4"/>
    <w:rsid w:val="006212AC"/>
    <w:rsid w:val="00655CF8"/>
    <w:rsid w:val="0068572D"/>
    <w:rsid w:val="00691783"/>
    <w:rsid w:val="00693657"/>
    <w:rsid w:val="007352BB"/>
    <w:rsid w:val="00755AC4"/>
    <w:rsid w:val="00785EE8"/>
    <w:rsid w:val="00786E18"/>
    <w:rsid w:val="007944A9"/>
    <w:rsid w:val="007C0CDB"/>
    <w:rsid w:val="007E0FC2"/>
    <w:rsid w:val="007E6271"/>
    <w:rsid w:val="007E7C9E"/>
    <w:rsid w:val="00813841"/>
    <w:rsid w:val="00856002"/>
    <w:rsid w:val="00861C24"/>
    <w:rsid w:val="008729C7"/>
    <w:rsid w:val="008C24C5"/>
    <w:rsid w:val="008E59D6"/>
    <w:rsid w:val="008F341B"/>
    <w:rsid w:val="00903C13"/>
    <w:rsid w:val="00906C74"/>
    <w:rsid w:val="00914CCF"/>
    <w:rsid w:val="00984B32"/>
    <w:rsid w:val="009B333E"/>
    <w:rsid w:val="009D1A34"/>
    <w:rsid w:val="009D3A62"/>
    <w:rsid w:val="009E3CD1"/>
    <w:rsid w:val="009F1086"/>
    <w:rsid w:val="009F78CA"/>
    <w:rsid w:val="00A14F61"/>
    <w:rsid w:val="00A32017"/>
    <w:rsid w:val="00A3620B"/>
    <w:rsid w:val="00A4316F"/>
    <w:rsid w:val="00A60BF4"/>
    <w:rsid w:val="00A64C6A"/>
    <w:rsid w:val="00A71FC1"/>
    <w:rsid w:val="00A942A7"/>
    <w:rsid w:val="00A9589A"/>
    <w:rsid w:val="00AC319D"/>
    <w:rsid w:val="00AD44E7"/>
    <w:rsid w:val="00AE5799"/>
    <w:rsid w:val="00AF4A2C"/>
    <w:rsid w:val="00AF617E"/>
    <w:rsid w:val="00B71D5A"/>
    <w:rsid w:val="00B72723"/>
    <w:rsid w:val="00B72E9D"/>
    <w:rsid w:val="00B73BB3"/>
    <w:rsid w:val="00BA2F8F"/>
    <w:rsid w:val="00BD5FB2"/>
    <w:rsid w:val="00BF615D"/>
    <w:rsid w:val="00BF69B6"/>
    <w:rsid w:val="00C12253"/>
    <w:rsid w:val="00C12B11"/>
    <w:rsid w:val="00C70A85"/>
    <w:rsid w:val="00C924CB"/>
    <w:rsid w:val="00CC0A46"/>
    <w:rsid w:val="00CC4258"/>
    <w:rsid w:val="00CD4F2D"/>
    <w:rsid w:val="00CD73BC"/>
    <w:rsid w:val="00CF2C04"/>
    <w:rsid w:val="00CF329E"/>
    <w:rsid w:val="00D06EAE"/>
    <w:rsid w:val="00D23BCC"/>
    <w:rsid w:val="00D535DA"/>
    <w:rsid w:val="00D57E3A"/>
    <w:rsid w:val="00D77668"/>
    <w:rsid w:val="00D80216"/>
    <w:rsid w:val="00D975DE"/>
    <w:rsid w:val="00DC5B7B"/>
    <w:rsid w:val="00DD2182"/>
    <w:rsid w:val="00DD7903"/>
    <w:rsid w:val="00DF7027"/>
    <w:rsid w:val="00E0261A"/>
    <w:rsid w:val="00E1606A"/>
    <w:rsid w:val="00E33F94"/>
    <w:rsid w:val="00E953BA"/>
    <w:rsid w:val="00EA227A"/>
    <w:rsid w:val="00EF6AB0"/>
    <w:rsid w:val="00F33F26"/>
    <w:rsid w:val="00FA190E"/>
    <w:rsid w:val="00FA4C4A"/>
    <w:rsid w:val="00FB37A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D"/>
    <w:pPr>
      <w:spacing w:after="0" w:line="240" w:lineRule="auto"/>
    </w:pPr>
    <w:rPr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F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1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20B"/>
    <w:pPr>
      <w:bidi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Char0"/>
    <w:uiPriority w:val="99"/>
    <w:unhideWhenUsed/>
    <w:rsid w:val="00693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93657"/>
  </w:style>
  <w:style w:type="paragraph" w:styleId="a8">
    <w:name w:val="footer"/>
    <w:basedOn w:val="a"/>
    <w:link w:val="Char1"/>
    <w:uiPriority w:val="99"/>
    <w:unhideWhenUsed/>
    <w:rsid w:val="00693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9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D"/>
    <w:pPr>
      <w:spacing w:after="0" w:line="240" w:lineRule="auto"/>
    </w:pPr>
    <w:rPr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F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1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20B"/>
    <w:pPr>
      <w:bidi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Char0"/>
    <w:uiPriority w:val="99"/>
    <w:unhideWhenUsed/>
    <w:rsid w:val="00693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93657"/>
  </w:style>
  <w:style w:type="paragraph" w:styleId="a8">
    <w:name w:val="footer"/>
    <w:basedOn w:val="a"/>
    <w:link w:val="Char1"/>
    <w:uiPriority w:val="99"/>
    <w:unhideWhenUsed/>
    <w:rsid w:val="00693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9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B09F-BFF1-4371-A07E-A337F1BC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Maher</cp:lastModifiedBy>
  <cp:revision>2</cp:revision>
  <cp:lastPrinted>2019-04-15T07:00:00Z</cp:lastPrinted>
  <dcterms:created xsi:type="dcterms:W3CDTF">2021-06-12T15:43:00Z</dcterms:created>
  <dcterms:modified xsi:type="dcterms:W3CDTF">2021-06-12T15:43:00Z</dcterms:modified>
</cp:coreProperties>
</file>