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24" w:rsidRDefault="00FE5824" w:rsidP="00FE5824">
      <w:pPr>
        <w:pStyle w:val="a3"/>
        <w:shd w:val="clear" w:color="auto" w:fill="FFFFFF"/>
        <w:spacing w:before="0" w:beforeAutospacing="0" w:after="300" w:afterAutospacing="0"/>
        <w:jc w:val="right"/>
        <w:rPr>
          <w:rFonts w:ascii="Droid Arabic Kufi" w:hAnsi="Droid Arabic Kufi"/>
          <w:color w:val="333333"/>
          <w:sz w:val="28"/>
          <w:szCs w:val="28"/>
          <w:shd w:val="clear" w:color="auto" w:fill="FFFFFF"/>
          <w:rtl/>
        </w:rPr>
      </w:pPr>
      <w:bookmarkStart w:id="0" w:name="_GoBack"/>
      <w:r>
        <w:rPr>
          <w:rFonts w:ascii="Droid Arabic Kufi" w:hAnsi="Droid Arabic Kufi" w:hint="cs"/>
          <w:color w:val="333333"/>
          <w:sz w:val="28"/>
          <w:szCs w:val="28"/>
          <w:shd w:val="clear" w:color="auto" w:fill="FFFFFF"/>
          <w:rtl/>
        </w:rPr>
        <w:t xml:space="preserve">الهدف السادس عشر / </w:t>
      </w:r>
      <w:r w:rsidRPr="004E4B77">
        <w:rPr>
          <w:rFonts w:ascii="Droid Arabic Kufi" w:hAnsi="Droid Arabic Kufi"/>
          <w:color w:val="333333"/>
          <w:sz w:val="28"/>
          <w:szCs w:val="28"/>
          <w:shd w:val="clear" w:color="auto" w:fill="FFFFFF"/>
          <w:rtl/>
        </w:rPr>
        <w:t xml:space="preserve">التشجيع </w:t>
      </w:r>
      <w:r>
        <w:rPr>
          <w:rFonts w:ascii="Droid Arabic Kufi" w:hAnsi="Droid Arabic Kufi"/>
          <w:color w:val="333333"/>
          <w:sz w:val="28"/>
          <w:szCs w:val="28"/>
          <w:shd w:val="clear" w:color="auto" w:fill="FFFFFF"/>
          <w:rtl/>
        </w:rPr>
        <w:t>على الوصول إلى</w:t>
      </w:r>
      <w:r w:rsidRPr="004E4B77">
        <w:rPr>
          <w:rFonts w:ascii="Droid Arabic Kufi" w:hAnsi="Droid Arabic Kufi"/>
          <w:color w:val="333333"/>
          <w:sz w:val="28"/>
          <w:szCs w:val="28"/>
          <w:shd w:val="clear" w:color="auto" w:fill="FFFFFF"/>
          <w:rtl/>
        </w:rPr>
        <w:t xml:space="preserve"> الحكم الرشيد</w:t>
      </w:r>
    </w:p>
    <w:p w:rsidR="00FE5824" w:rsidRDefault="00FE5824" w:rsidP="00FE5824">
      <w:pPr>
        <w:pStyle w:val="a3"/>
        <w:shd w:val="clear" w:color="auto" w:fill="FFFFFF"/>
        <w:spacing w:before="0" w:beforeAutospacing="0" w:after="300" w:afterAutospacing="0"/>
        <w:jc w:val="right"/>
        <w:rPr>
          <w:rFonts w:ascii="Droid Arabic Kufi" w:hAnsi="Droid Arabic Kufi"/>
          <w:color w:val="333333"/>
          <w:sz w:val="28"/>
          <w:szCs w:val="28"/>
          <w:shd w:val="clear" w:color="auto" w:fill="FFFFFF"/>
          <w:rtl/>
        </w:rPr>
      </w:pPr>
      <w:r>
        <w:rPr>
          <w:rFonts w:ascii="Droid Arabic Kufi" w:hAnsi="Droid Arabic Kufi" w:hint="cs"/>
          <w:color w:val="333333"/>
          <w:sz w:val="28"/>
          <w:szCs w:val="28"/>
          <w:shd w:val="clear" w:color="auto" w:fill="FFFFFF"/>
          <w:rtl/>
        </w:rPr>
        <w:t xml:space="preserve">ان من أساس عمل كلية الإدارة والاقتصاد هو الإدارة الناجحة وكيفية صناعتها وهومن ضمن مناهجها الرئيسية تأهيل الشخصيات الناجحة للوصول الى القيادات الرشيدة وتأهيل صناع القرار في هرم السلطة لاتخاذ القرارات الصحيحة في بناء المؤسسات الإدارية والمالية وانشاء اقتصاد يساهم في نجاح سير عمل الدولة وهو ينعكس على تنمية الموارد البشرية وتوجد دراسات وبحوث في ذات الشأن ضمن خطة عمل الكلية  </w:t>
      </w:r>
    </w:p>
    <w:bookmarkEnd w:id="0"/>
    <w:p w:rsidR="00C41F13" w:rsidRDefault="00C41F13" w:rsidP="00FE5824">
      <w:pPr>
        <w:bidi/>
      </w:pPr>
    </w:p>
    <w:sectPr w:rsidR="00C41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92"/>
    <w:rsid w:val="007E5B92"/>
    <w:rsid w:val="00C41F13"/>
    <w:rsid w:val="00FE5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8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8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Ahmed-Under</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2022-10-25T16:47:00Z</dcterms:created>
  <dcterms:modified xsi:type="dcterms:W3CDTF">2022-10-25T16:48:00Z</dcterms:modified>
</cp:coreProperties>
</file>